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8FCC8" w14:textId="1975B03B" w:rsidR="00FA6A26" w:rsidRPr="008C18D6" w:rsidRDefault="00FA6A26" w:rsidP="00FA6A2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615EA7">
        <w:rPr>
          <w:rFonts w:ascii="Arial" w:eastAsia="MS Mincho" w:hAnsi="Arial"/>
          <w:b/>
          <w:sz w:val="24"/>
          <w:szCs w:val="24"/>
          <w:lang w:eastAsia="x-none"/>
        </w:rPr>
        <w:t>7</w:t>
      </w:r>
      <w:r w:rsidR="005153B9">
        <w:rPr>
          <w:rFonts w:ascii="Arial" w:eastAsia="MS Mincho" w:hAnsi="Arial"/>
          <w:b/>
          <w:sz w:val="24"/>
          <w:szCs w:val="24"/>
          <w:lang w:eastAsia="x-none"/>
        </w:rPr>
        <w:t>bis</w:t>
      </w:r>
      <w:r w:rsidRPr="008C18D6">
        <w:rPr>
          <w:rFonts w:ascii="Arial" w:eastAsia="MS Mincho" w:hAnsi="Arial"/>
          <w:b/>
          <w:sz w:val="24"/>
          <w:szCs w:val="24"/>
          <w:lang w:eastAsia="x-none"/>
        </w:rPr>
        <w:tab/>
      </w:r>
      <w:r w:rsidR="00356D0E" w:rsidRPr="00356D0E">
        <w:rPr>
          <w:rFonts w:ascii="Arial" w:eastAsia="MS Mincho" w:hAnsi="Arial"/>
          <w:b/>
          <w:sz w:val="24"/>
          <w:szCs w:val="24"/>
          <w:lang w:eastAsia="x-none"/>
        </w:rPr>
        <w:t>R2-191</w:t>
      </w:r>
      <w:r w:rsidR="00DC4DFD">
        <w:rPr>
          <w:rFonts w:ascii="Arial" w:eastAsia="MS Mincho" w:hAnsi="Arial"/>
          <w:b/>
          <w:sz w:val="24"/>
          <w:szCs w:val="24"/>
          <w:lang w:eastAsia="x-none"/>
        </w:rPr>
        <w:t>5947</w:t>
      </w:r>
    </w:p>
    <w:p w14:paraId="1F26258D" w14:textId="43784BC5" w:rsidR="00FA6A26" w:rsidRPr="009838E8" w:rsidRDefault="00E50DDE" w:rsidP="00FA6A2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005153B9" w:rsidRPr="005153B9">
        <w:rPr>
          <w:rFonts w:ascii="Arial" w:eastAsia="MS Mincho" w:hAnsi="Arial"/>
          <w:b/>
          <w:sz w:val="24"/>
          <w:szCs w:val="24"/>
          <w:lang w:eastAsia="x-none"/>
        </w:rPr>
        <w:t xml:space="preserve">, </w:t>
      </w:r>
      <w:r>
        <w:rPr>
          <w:rFonts w:ascii="Arial" w:eastAsia="MS Mincho" w:hAnsi="Arial"/>
          <w:b/>
          <w:sz w:val="24"/>
          <w:szCs w:val="24"/>
          <w:lang w:eastAsia="x-none"/>
        </w:rPr>
        <w:t>USA</w:t>
      </w:r>
      <w:r w:rsidR="005153B9" w:rsidRPr="005153B9">
        <w:rPr>
          <w:rFonts w:ascii="Arial" w:eastAsia="MS Mincho" w:hAnsi="Arial"/>
          <w:b/>
          <w:sz w:val="24"/>
          <w:szCs w:val="24"/>
          <w:lang w:eastAsia="x-none"/>
        </w:rPr>
        <w:t xml:space="preserve">, </w:t>
      </w:r>
      <w:r>
        <w:rPr>
          <w:rFonts w:ascii="Arial" w:eastAsia="MS Mincho" w:hAnsi="Arial"/>
          <w:b/>
          <w:sz w:val="24"/>
          <w:szCs w:val="24"/>
          <w:lang w:eastAsia="x-none"/>
        </w:rPr>
        <w:t>18</w:t>
      </w:r>
      <w:r w:rsidR="005153B9" w:rsidRPr="005153B9">
        <w:rPr>
          <w:rFonts w:ascii="Arial" w:eastAsia="MS Mincho" w:hAnsi="Arial"/>
          <w:b/>
          <w:sz w:val="24"/>
          <w:szCs w:val="24"/>
          <w:lang w:eastAsia="x-none"/>
        </w:rPr>
        <w:t xml:space="preserve">th </w:t>
      </w:r>
      <w:r>
        <w:rPr>
          <w:rFonts w:ascii="Arial" w:eastAsia="MS Mincho" w:hAnsi="Arial"/>
          <w:b/>
          <w:sz w:val="24"/>
          <w:szCs w:val="24"/>
          <w:lang w:eastAsia="x-none"/>
        </w:rPr>
        <w:t>November</w:t>
      </w:r>
      <w:r w:rsidR="005153B9" w:rsidRPr="005153B9">
        <w:rPr>
          <w:rFonts w:ascii="Arial" w:eastAsia="MS Mincho" w:hAnsi="Arial"/>
          <w:b/>
          <w:sz w:val="24"/>
          <w:szCs w:val="24"/>
          <w:lang w:eastAsia="x-none"/>
        </w:rPr>
        <w:t xml:space="preserve"> – </w:t>
      </w:r>
      <w:r>
        <w:rPr>
          <w:rFonts w:ascii="Arial" w:eastAsia="MS Mincho" w:hAnsi="Arial"/>
          <w:b/>
          <w:sz w:val="24"/>
          <w:szCs w:val="24"/>
          <w:lang w:eastAsia="x-none"/>
        </w:rPr>
        <w:t>22</w:t>
      </w:r>
      <w:r w:rsidR="005153B9" w:rsidRPr="005153B9">
        <w:rPr>
          <w:rFonts w:ascii="Arial" w:eastAsia="MS Mincho" w:hAnsi="Arial"/>
          <w:b/>
          <w:sz w:val="24"/>
          <w:szCs w:val="24"/>
          <w:lang w:eastAsia="x-none"/>
        </w:rPr>
        <w:t xml:space="preserve">th </w:t>
      </w:r>
      <w:r>
        <w:rPr>
          <w:rFonts w:ascii="Arial" w:eastAsia="MS Mincho" w:hAnsi="Arial"/>
          <w:b/>
          <w:sz w:val="24"/>
          <w:szCs w:val="24"/>
          <w:lang w:eastAsia="x-none"/>
        </w:rPr>
        <w:t>November</w:t>
      </w:r>
      <w:r w:rsidR="005153B9" w:rsidRPr="005153B9">
        <w:rPr>
          <w:rFonts w:ascii="Arial" w:eastAsia="MS Mincho" w:hAnsi="Arial"/>
          <w:b/>
          <w:sz w:val="24"/>
          <w:szCs w:val="24"/>
          <w:lang w:eastAsia="x-none"/>
        </w:rPr>
        <w:t xml:space="preserve"> 2019</w:t>
      </w:r>
      <w:r w:rsidR="00FA6A26">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615EA7" w:rsidRDefault="009D750A" w:rsidP="009D750A">
      <w:pPr>
        <w:pStyle w:val="CRCoverPage"/>
        <w:tabs>
          <w:tab w:val="right" w:pos="9639"/>
        </w:tabs>
        <w:spacing w:after="0"/>
        <w:rPr>
          <w:rFonts w:eastAsia="맑은 고딕"/>
          <w:b/>
          <w:noProof/>
          <w:sz w:val="24"/>
          <w:lang w:eastAsia="ko-KR"/>
        </w:rPr>
      </w:pPr>
    </w:p>
    <w:p w14:paraId="4E3D8BA9" w14:textId="30BC525D"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3A379C">
        <w:rPr>
          <w:rFonts w:ascii="Arial" w:hAnsi="Arial" w:cs="Arial"/>
          <w:b/>
          <w:noProof/>
          <w:sz w:val="28"/>
          <w:szCs w:val="28"/>
          <w:lang w:val="en-US"/>
        </w:rPr>
        <w:t>7.1.2, 7.2.2 (MT EDT</w:t>
      </w:r>
      <w:r w:rsidR="006E596C">
        <w:rPr>
          <w:rFonts w:ascii="Arial" w:hAnsi="Arial" w:cs="Arial"/>
          <w:b/>
          <w:noProof/>
          <w:sz w:val="28"/>
          <w:szCs w:val="28"/>
          <w:lang w:val="en-US"/>
        </w:rPr>
        <w:t>)</w:t>
      </w:r>
    </w:p>
    <w:p w14:paraId="2A23BF7E" w14:textId="3C5AA38C"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bookmarkStart w:id="0" w:name="_GoBack"/>
      <w:bookmarkEnd w:id="0"/>
    </w:p>
    <w:p w14:paraId="38760A3C" w14:textId="5D73E128" w:rsidR="009D750A" w:rsidRPr="0024416F" w:rsidRDefault="009D750A" w:rsidP="00BB617D">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50102C">
        <w:rPr>
          <w:rFonts w:ascii="Arial" w:hAnsi="Arial" w:cs="Arial"/>
          <w:b/>
          <w:noProof/>
          <w:sz w:val="28"/>
          <w:szCs w:val="28"/>
          <w:lang w:val="en-US"/>
        </w:rPr>
        <w:t xml:space="preserve">Discussion </w:t>
      </w:r>
      <w:r w:rsidR="004A1DDE">
        <w:rPr>
          <w:rFonts w:ascii="Arial" w:hAnsi="Arial" w:cs="Arial"/>
          <w:b/>
          <w:noProof/>
          <w:sz w:val="28"/>
          <w:szCs w:val="28"/>
          <w:lang w:val="en-US"/>
        </w:rPr>
        <w:t>on</w:t>
      </w:r>
      <w:r w:rsidR="0050102C">
        <w:rPr>
          <w:rFonts w:ascii="Arial" w:hAnsi="Arial" w:cs="Arial"/>
          <w:b/>
          <w:noProof/>
          <w:sz w:val="28"/>
          <w:szCs w:val="28"/>
          <w:lang w:val="en-US"/>
        </w:rPr>
        <w:t xml:space="preserve"> </w:t>
      </w:r>
      <w:r w:rsidR="003A379C">
        <w:rPr>
          <w:rFonts w:ascii="Arial" w:hAnsi="Arial" w:cs="Arial"/>
          <w:b/>
          <w:noProof/>
          <w:sz w:val="28"/>
          <w:szCs w:val="28"/>
          <w:lang w:val="en-US" w:eastAsia="ko-KR"/>
        </w:rPr>
        <w:t>MT EDT</w:t>
      </w:r>
      <w:r w:rsidR="0050102C">
        <w:rPr>
          <w:rFonts w:ascii="Arial" w:hAnsi="Arial" w:cs="Arial"/>
          <w:b/>
          <w:noProof/>
          <w:sz w:val="28"/>
          <w:szCs w:val="28"/>
          <w:lang w:val="en-US" w:eastAsia="ko-KR"/>
        </w:rPr>
        <w:t xml:space="preserve"> support</w:t>
      </w:r>
      <w:r w:rsidR="003A379C">
        <w:rPr>
          <w:rFonts w:ascii="Arial" w:hAnsi="Arial" w:cs="Arial"/>
          <w:b/>
          <w:noProof/>
          <w:sz w:val="28"/>
          <w:szCs w:val="28"/>
          <w:lang w:val="en-US" w:eastAsia="ko-KR"/>
        </w:rPr>
        <w:t xml:space="preserve"> for 5G CIoT</w:t>
      </w:r>
    </w:p>
    <w:p w14:paraId="237361E3" w14:textId="64065F3E"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3367356" w14:textId="2166B74B" w:rsidR="001D4259" w:rsidRDefault="00696464" w:rsidP="00F97233">
      <w:pPr>
        <w:rPr>
          <w:rFonts w:ascii="Arial" w:hAnsi="Arial" w:cs="Arial"/>
          <w:lang w:val="en-US" w:eastAsia="ko-KR"/>
        </w:rPr>
      </w:pPr>
      <w:r>
        <w:rPr>
          <w:rFonts w:ascii="Arial" w:hAnsi="Arial" w:cs="Arial" w:hint="eastAsia"/>
          <w:lang w:val="en-US" w:eastAsia="ko-KR"/>
        </w:rPr>
        <w:t>In</w:t>
      </w:r>
      <w:r>
        <w:rPr>
          <w:rFonts w:ascii="Arial" w:hAnsi="Arial" w:cs="Arial"/>
          <w:lang w:val="en-US" w:eastAsia="ko-KR"/>
        </w:rPr>
        <w:t xml:space="preserve"> RAN2#107bis meeting, Reply LS from CT1 [1] highlighted the following issue and </w:t>
      </w:r>
      <w:r w:rsidR="001D4259">
        <w:rPr>
          <w:rFonts w:ascii="Arial" w:hAnsi="Arial" w:cs="Arial"/>
          <w:lang w:val="en-US" w:eastAsia="ko-KR"/>
        </w:rPr>
        <w:t xml:space="preserve">RAN2 </w:t>
      </w:r>
      <w:r w:rsidR="009B1D80">
        <w:rPr>
          <w:rFonts w:ascii="Arial" w:hAnsi="Arial" w:cs="Arial"/>
          <w:lang w:val="en-US" w:eastAsia="ko-KR"/>
        </w:rPr>
        <w:t>wa</w:t>
      </w:r>
      <w:r w:rsidR="001D4259">
        <w:rPr>
          <w:rFonts w:ascii="Arial" w:hAnsi="Arial" w:cs="Arial"/>
          <w:lang w:val="en-US" w:eastAsia="ko-KR"/>
        </w:rPr>
        <w:t>s waiting for SA3 decision</w:t>
      </w:r>
      <w:r w:rsidR="00382A2F">
        <w:rPr>
          <w:rFonts w:ascii="Arial" w:hAnsi="Arial" w:cs="Arial"/>
          <w:lang w:val="en-US" w:eastAsia="ko-KR"/>
        </w:rPr>
        <w:t>:</w:t>
      </w:r>
    </w:p>
    <w:p w14:paraId="532DAB11" w14:textId="25FF0BE0" w:rsidR="00696464" w:rsidRPr="00696464" w:rsidRDefault="00696464" w:rsidP="00F97233">
      <w:pPr>
        <w:rPr>
          <w:rFonts w:ascii="Arial" w:hAnsi="Arial" w:cs="Arial"/>
          <w:b/>
          <w:lang w:val="en-US" w:eastAsia="ko-KR"/>
        </w:rPr>
      </w:pPr>
      <w:r w:rsidRPr="00696464">
        <w:rPr>
          <w:rFonts w:ascii="Arial" w:hAnsi="Arial" w:cs="Arial"/>
          <w:b/>
          <w:noProof/>
          <w:sz w:val="22"/>
          <w:szCs w:val="22"/>
          <w:highlight w:val="green"/>
          <w:lang w:val="en-US" w:eastAsia="ko-KR"/>
        </w:rPr>
        <mc:AlternateContent>
          <mc:Choice Requires="wps">
            <w:drawing>
              <wp:anchor distT="0" distB="0" distL="114300" distR="114300" simplePos="0" relativeHeight="251659264" behindDoc="0" locked="0" layoutInCell="1" allowOverlap="1" wp14:anchorId="3104026D" wp14:editId="4B73D11C">
                <wp:simplePos x="0" y="0"/>
                <wp:positionH relativeFrom="column">
                  <wp:posOffset>-33655</wp:posOffset>
                </wp:positionH>
                <wp:positionV relativeFrom="paragraph">
                  <wp:posOffset>6985</wp:posOffset>
                </wp:positionV>
                <wp:extent cx="6153150" cy="1600200"/>
                <wp:effectExtent l="0" t="0" r="19050" b="19050"/>
                <wp:wrapNone/>
                <wp:docPr id="1" name="직사각형 1"/>
                <wp:cNvGraphicFramePr/>
                <a:graphic xmlns:a="http://schemas.openxmlformats.org/drawingml/2006/main">
                  <a:graphicData uri="http://schemas.microsoft.com/office/word/2010/wordprocessingShape">
                    <wps:wsp>
                      <wps:cNvSpPr/>
                      <wps:spPr>
                        <a:xfrm>
                          <a:off x="0" y="0"/>
                          <a:ext cx="6153150" cy="1600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6C2486" id="직사각형 1" o:spid="_x0000_s1026" style="position:absolute;left:0;text-align:left;margin-left:-2.65pt;margin-top:.55pt;width:484.5pt;height:1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" filled="f" strokecolor="black [3213]" strokeweight="1pt"/>
            </w:pict>
          </mc:Fallback>
        </mc:AlternateContent>
      </w:r>
      <w:r w:rsidRPr="00696464">
        <w:rPr>
          <w:rFonts w:ascii="Arial" w:hAnsi="Arial" w:cs="Arial" w:hint="eastAsia"/>
          <w:b/>
          <w:highlight w:val="green"/>
          <w:lang w:val="en-US" w:eastAsia="ko-KR"/>
        </w:rPr>
        <w:t>R</w:t>
      </w:r>
      <w:r w:rsidRPr="00696464">
        <w:rPr>
          <w:rFonts w:ascii="Arial" w:hAnsi="Arial" w:cs="Arial"/>
          <w:b/>
          <w:highlight w:val="green"/>
          <w:lang w:val="en-US" w:eastAsia="ko-KR"/>
        </w:rPr>
        <w:t>2-1912002</w:t>
      </w:r>
      <w:r w:rsidRPr="00696464">
        <w:rPr>
          <w:rFonts w:ascii="Arial" w:hAnsi="Arial" w:cs="Arial"/>
          <w:b/>
          <w:lang w:val="en-US" w:eastAsia="ko-KR"/>
        </w:rPr>
        <w:t xml:space="preserve">, Reply LS on NAS Aspects of Mobile-terminated Early Data Transmission </w:t>
      </w:r>
    </w:p>
    <w:p w14:paraId="6A12F11D" w14:textId="39DDE135" w:rsidR="00696464" w:rsidRPr="00A07FB4" w:rsidRDefault="00696464" w:rsidP="00F97233">
      <w:pPr>
        <w:rPr>
          <w:rFonts w:ascii="Arial" w:hAnsi="Arial" w:cs="Arial"/>
          <w:lang w:eastAsia="ko-KR"/>
        </w:rPr>
      </w:pPr>
      <w:r w:rsidRPr="00A07FB4">
        <w:rPr>
          <w:rFonts w:ascii="Arial" w:hAnsi="Arial" w:cs="Arial"/>
          <w:lang w:eastAsia="ko-KR"/>
        </w:rPr>
        <w:t>To:SA2, SA3</w:t>
      </w:r>
      <w:r w:rsidRPr="00A07FB4">
        <w:rPr>
          <w:rFonts w:ascii="Arial" w:hAnsi="Arial" w:cs="Arial"/>
          <w:lang w:eastAsia="ko-KR"/>
        </w:rPr>
        <w:tab/>
        <w:t>Cc:RAN2, RAN3, CT4</w:t>
      </w:r>
    </w:p>
    <w:p w14:paraId="10157A29" w14:textId="3D1EE30B" w:rsidR="00696464" w:rsidRDefault="00696464" w:rsidP="00F97233">
      <w:pPr>
        <w:rPr>
          <w:rFonts w:ascii="Arial" w:hAnsi="Arial" w:cs="Arial"/>
          <w:lang w:val="en-US" w:eastAsia="ko-KR"/>
        </w:rPr>
      </w:pPr>
      <w:r>
        <w:rPr>
          <w:noProof/>
        </w:rPr>
        <w:t xml:space="preserve"> </w:t>
      </w:r>
    </w:p>
    <w:p w14:paraId="179A9E92" w14:textId="009F8FFC" w:rsidR="00382A2F" w:rsidRPr="00A07FB4" w:rsidRDefault="00696464" w:rsidP="00A07FB4">
      <w:pPr>
        <w:rPr>
          <w:rFonts w:ascii="Arial" w:hAnsi="Arial" w:cs="Arial"/>
          <w:lang w:val="en-US" w:eastAsia="ko-KR"/>
        </w:rPr>
      </w:pPr>
      <w:r>
        <w:t>“However, CT1 would like to highlight that in Release 15, there is a requirement to allocate a new 5G-GUTI after the establishment of a NAS signalling connection following a network paging procedure. This SA3 requirement may have an impact on the MT EDT solutions for both CP CIoT 5GS optimization and UP CIoT 5GS optimization. CT1 would like to ask SA3 whether the allocation of a new 5G-GUTI will still be required for MT EDT and inform SA2 to consider this requirement if confirmed by SA3.”</w:t>
      </w:r>
    </w:p>
    <w:p w14:paraId="77DAEADB" w14:textId="2A7A1DEC" w:rsidR="00382A2F" w:rsidRPr="00382A2F" w:rsidRDefault="00382A2F" w:rsidP="00382A2F">
      <w:pPr>
        <w:pStyle w:val="Doc-text2"/>
        <w:rPr>
          <w:lang w:eastAsia="en-GB"/>
        </w:rPr>
      </w:pPr>
      <w:r>
        <w:rPr>
          <w:rFonts w:hint="eastAsia"/>
        </w:rPr>
        <w:t>SA3 sent Reply LS</w:t>
      </w:r>
      <w:r w:rsidR="00972B5A">
        <w:t xml:space="preserve"> [</w:t>
      </w:r>
      <w:r w:rsidR="00A07FB4">
        <w:t>2</w:t>
      </w:r>
      <w:r w:rsidR="00972B5A">
        <w:t>]</w:t>
      </w:r>
      <w:r>
        <w:rPr>
          <w:rFonts w:hint="eastAsia"/>
        </w:rPr>
        <w:t xml:space="preserve"> to CT1 as follows. </w:t>
      </w:r>
    </w:p>
    <w:tbl>
      <w:tblPr>
        <w:tblStyle w:val="af4"/>
        <w:tblW w:w="0" w:type="auto"/>
        <w:tblLook w:val="04A0" w:firstRow="1" w:lastRow="0" w:firstColumn="1" w:lastColumn="0" w:noHBand="0" w:noVBand="1"/>
      </w:tblPr>
      <w:tblGrid>
        <w:gridCol w:w="9631"/>
      </w:tblGrid>
      <w:tr w:rsidR="00A9755E" w:rsidRPr="003A379C" w14:paraId="03768DD3" w14:textId="77777777" w:rsidTr="00382A2F">
        <w:trPr>
          <w:trHeight w:val="3520"/>
        </w:trPr>
        <w:tc>
          <w:tcPr>
            <w:tcW w:w="9631" w:type="dxa"/>
          </w:tcPr>
          <w:p w14:paraId="012FAC26" w14:textId="30CBCE09" w:rsidR="003A379C" w:rsidRPr="00A07FB4" w:rsidRDefault="003A379C" w:rsidP="00F97233">
            <w:pPr>
              <w:rPr>
                <w:rFonts w:ascii="Arial" w:hAnsi="Arial" w:cs="Arial"/>
                <w:b/>
                <w:lang w:eastAsia="ko-KR"/>
              </w:rPr>
            </w:pPr>
            <w:r w:rsidRPr="00A07FB4">
              <w:rPr>
                <w:rFonts w:ascii="Arial" w:hAnsi="Arial" w:cs="Arial"/>
                <w:b/>
                <w:highlight w:val="green"/>
                <w:lang w:eastAsia="ko-KR"/>
              </w:rPr>
              <w:t>S3-193838</w:t>
            </w:r>
            <w:r w:rsidRPr="00A07FB4">
              <w:rPr>
                <w:rFonts w:ascii="Arial" w:hAnsi="Arial" w:cs="Arial"/>
                <w:b/>
                <w:lang w:eastAsia="ko-KR"/>
              </w:rPr>
              <w:t xml:space="preserve">, Reply LS on GUTI allocation for 5G CIoT </w:t>
            </w:r>
          </w:p>
          <w:p w14:paraId="4AD27AB9" w14:textId="49774F72" w:rsidR="00A9755E" w:rsidRPr="003A379C" w:rsidRDefault="003A379C" w:rsidP="00F97233">
            <w:pPr>
              <w:rPr>
                <w:rFonts w:ascii="Arial" w:hAnsi="Arial" w:cs="Arial"/>
                <w:lang w:eastAsia="ko-KR"/>
              </w:rPr>
            </w:pPr>
            <w:r w:rsidRPr="003A379C">
              <w:rPr>
                <w:rFonts w:ascii="Arial" w:hAnsi="Arial" w:cs="Arial"/>
                <w:lang w:eastAsia="ko-KR"/>
              </w:rPr>
              <w:t>Source: SA3, To: CT1</w:t>
            </w:r>
          </w:p>
          <w:p w14:paraId="6975CFEB" w14:textId="77777777" w:rsidR="003A379C" w:rsidRPr="003A379C" w:rsidRDefault="003A379C" w:rsidP="00F97233">
            <w:pPr>
              <w:rPr>
                <w:rFonts w:ascii="Arial" w:hAnsi="Arial" w:cs="Arial"/>
                <w:lang w:eastAsia="ko-KR"/>
              </w:rPr>
            </w:pPr>
          </w:p>
          <w:p w14:paraId="0C0A6C05" w14:textId="77777777" w:rsidR="003A379C" w:rsidRPr="003A379C" w:rsidRDefault="003A379C" w:rsidP="003A379C">
            <w:pPr>
              <w:ind w:left="720"/>
              <w:rPr>
                <w:rFonts w:ascii="Arial" w:hAnsi="Arial" w:cs="Arial"/>
              </w:rPr>
            </w:pPr>
            <w:r w:rsidRPr="003A379C">
              <w:rPr>
                <w:rFonts w:ascii="Arial" w:hAnsi="Arial" w:cs="Arial"/>
                <w:b/>
                <w:bCs/>
              </w:rPr>
              <w:t>CT1 Question to SA3:</w:t>
            </w:r>
            <w:r w:rsidRPr="003A379C">
              <w:rPr>
                <w:rFonts w:ascii="Arial" w:hAnsi="Arial" w:cs="Arial"/>
              </w:rPr>
              <w:t xml:space="preserve"> CT1 kindly asks SA3 to confirm whether the allocation of a new 5G-GUTI will still be required for MT EDT for CP CIoT 5GS optimization and UP CIoT 5GS optimization.</w:t>
            </w:r>
          </w:p>
          <w:p w14:paraId="06DEB6B7" w14:textId="77777777" w:rsidR="003A379C" w:rsidRPr="003A379C" w:rsidRDefault="003A379C" w:rsidP="003A379C">
            <w:pPr>
              <w:ind w:left="720"/>
              <w:rPr>
                <w:rFonts w:ascii="Arial" w:hAnsi="Arial" w:cs="Arial"/>
              </w:rPr>
            </w:pPr>
          </w:p>
          <w:p w14:paraId="39FB9457" w14:textId="6952BAAE" w:rsidR="003A379C" w:rsidRPr="00382A2F" w:rsidRDefault="003A379C" w:rsidP="00382A2F">
            <w:pPr>
              <w:ind w:left="720"/>
              <w:rPr>
                <w:rFonts w:ascii="Arial" w:hAnsi="Arial" w:cs="Arial"/>
              </w:rPr>
            </w:pPr>
            <w:r w:rsidRPr="003A379C">
              <w:rPr>
                <w:rFonts w:ascii="Arial" w:hAnsi="Arial" w:cs="Arial"/>
                <w:b/>
                <w:bCs/>
              </w:rPr>
              <w:t xml:space="preserve">SA3 Response: </w:t>
            </w:r>
            <w:r w:rsidRPr="003A379C">
              <w:rPr>
                <w:rFonts w:ascii="Arial" w:hAnsi="Arial" w:cs="Arial"/>
                <w:bCs/>
              </w:rPr>
              <w:t xml:space="preserve">User privacy protection is one of the main enhancements made in 5GS to address the privacy issues raised by the research community. </w:t>
            </w:r>
            <w:r w:rsidRPr="003A379C">
              <w:rPr>
                <w:rFonts w:ascii="Arial" w:hAnsi="Arial" w:cs="Arial"/>
              </w:rPr>
              <w:t>SA3 confirm that the allocation of a new 5G-GUTI is required for MT EDT for CP CIoT 5GS optimization and UP CIoT 5GS optimization.</w:t>
            </w:r>
            <w:r w:rsidRPr="003A379C">
              <w:rPr>
                <w:rFonts w:ascii="Arial" w:hAnsi="Arial" w:cs="Arial"/>
                <w:bCs/>
              </w:rPr>
              <w:t xml:space="preserve"> </w:t>
            </w:r>
            <w:r w:rsidRPr="003A379C">
              <w:rPr>
                <w:rFonts w:ascii="Arial" w:hAnsi="Arial" w:cs="Arial"/>
              </w:rPr>
              <w:t xml:space="preserve"> </w:t>
            </w:r>
          </w:p>
        </w:tc>
      </w:tr>
    </w:tbl>
    <w:p w14:paraId="591F52E9" w14:textId="77777777" w:rsidR="00382A2F" w:rsidRDefault="00382A2F" w:rsidP="00F97233">
      <w:pPr>
        <w:rPr>
          <w:rFonts w:ascii="Arial" w:hAnsi="Arial" w:cs="Arial"/>
          <w:lang w:eastAsia="ko-KR"/>
        </w:rPr>
      </w:pPr>
    </w:p>
    <w:p w14:paraId="1E69D043" w14:textId="2D00D572" w:rsidR="00382A2F" w:rsidRPr="00EA51C3" w:rsidRDefault="00382A2F" w:rsidP="00F97233">
      <w:pPr>
        <w:rPr>
          <w:rFonts w:ascii="Arial" w:hAnsi="Arial" w:cs="Arial"/>
          <w:lang w:eastAsia="ko-KR"/>
        </w:rPr>
      </w:pPr>
      <w:r>
        <w:rPr>
          <w:rFonts w:ascii="Arial" w:hAnsi="Arial" w:cs="Arial" w:hint="eastAsia"/>
          <w:lang w:eastAsia="ko-KR"/>
        </w:rPr>
        <w:t>Based on the SA3 Reply LS above, in this contribution, we</w:t>
      </w:r>
      <w:r w:rsidR="00972B5A">
        <w:rPr>
          <w:rFonts w:ascii="Arial" w:hAnsi="Arial" w:cs="Arial" w:hint="eastAsia"/>
          <w:lang w:eastAsia="ko-KR"/>
        </w:rPr>
        <w:t xml:space="preserve"> would like to discuss </w:t>
      </w:r>
      <w:r w:rsidR="00590E59">
        <w:rPr>
          <w:rFonts w:ascii="Arial" w:hAnsi="Arial" w:cs="Arial"/>
          <w:lang w:eastAsia="ko-KR"/>
        </w:rPr>
        <w:t xml:space="preserve">whether </w:t>
      </w:r>
      <w:r w:rsidR="00972B5A">
        <w:rPr>
          <w:rFonts w:ascii="Arial" w:hAnsi="Arial" w:cs="Arial" w:hint="eastAsia"/>
          <w:lang w:eastAsia="ko-KR"/>
        </w:rPr>
        <w:t xml:space="preserve">MT EDT </w:t>
      </w:r>
      <w:r w:rsidR="00590E59">
        <w:rPr>
          <w:rFonts w:ascii="Arial" w:hAnsi="Arial" w:cs="Arial"/>
          <w:lang w:eastAsia="ko-KR"/>
        </w:rPr>
        <w:t xml:space="preserve">is supported or not </w:t>
      </w:r>
      <w:r w:rsidR="00972B5A">
        <w:rPr>
          <w:rFonts w:ascii="Arial" w:hAnsi="Arial" w:cs="Arial" w:hint="eastAsia"/>
          <w:lang w:eastAsia="ko-KR"/>
        </w:rPr>
        <w:t xml:space="preserve">in 5G CIoT. </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32C38C8B" w14:textId="20FDB01E" w:rsidR="00EA51C3" w:rsidRDefault="00EA51C3" w:rsidP="00B80FF3">
      <w:pPr>
        <w:rPr>
          <w:rFonts w:ascii="Arial" w:hAnsi="Arial" w:cs="Arial"/>
          <w:lang w:eastAsia="ko-KR"/>
        </w:rPr>
      </w:pPr>
      <w:r>
        <w:rPr>
          <w:rFonts w:ascii="Arial" w:hAnsi="Arial" w:cs="Arial"/>
          <w:lang w:eastAsia="ko-KR"/>
        </w:rPr>
        <w:t>According to SA3 response,</w:t>
      </w:r>
      <w:r w:rsidR="00471019">
        <w:rPr>
          <w:rFonts w:ascii="Arial" w:hAnsi="Arial" w:cs="Arial"/>
          <w:lang w:eastAsia="ko-KR"/>
        </w:rPr>
        <w:t xml:space="preserve"> if MT EDT is supported for CIoT 5GS Optimisation, a UE shall always transit to the connected mode to receive a new 5G-GUTI via NAS signalling (UE Configuration Update</w:t>
      </w:r>
      <w:r>
        <w:rPr>
          <w:rFonts w:ascii="Arial" w:hAnsi="Arial" w:cs="Arial"/>
          <w:lang w:eastAsia="ko-KR"/>
        </w:rPr>
        <w:t xml:space="preserve"> </w:t>
      </w:r>
      <w:r w:rsidR="00471019">
        <w:rPr>
          <w:rFonts w:ascii="Arial" w:hAnsi="Arial" w:cs="Arial"/>
          <w:lang w:eastAsia="ko-KR"/>
        </w:rPr>
        <w:t xml:space="preserve">Command/ Complete). </w:t>
      </w:r>
      <w:r>
        <w:rPr>
          <w:rFonts w:ascii="Arial" w:hAnsi="Arial" w:cs="Arial"/>
          <w:lang w:eastAsia="ko-KR"/>
        </w:rPr>
        <w:t>Figure 1 and 2 compare the message sequ</w:t>
      </w:r>
      <w:r w:rsidR="00471019">
        <w:rPr>
          <w:rFonts w:ascii="Arial" w:hAnsi="Arial" w:cs="Arial"/>
          <w:lang w:eastAsia="ko-KR"/>
        </w:rPr>
        <w:t>ences for reception of MT data (1) when the MT is supported and (2) when the MT is not supported in Control Plane CIoT 5GS Optimisation.</w:t>
      </w:r>
    </w:p>
    <w:p w14:paraId="1A95618F" w14:textId="5FD24D02" w:rsidR="00EA51C3" w:rsidRDefault="00EA51C3" w:rsidP="00B80FF3">
      <w:pPr>
        <w:rPr>
          <w:rFonts w:ascii="Arial" w:hAnsi="Arial" w:cs="Arial"/>
          <w:lang w:eastAsia="ko-KR"/>
        </w:rPr>
      </w:pPr>
    </w:p>
    <w:p w14:paraId="7D75520A" w14:textId="557D0A00" w:rsidR="00590E59" w:rsidRDefault="00EA51C3" w:rsidP="004A1917">
      <w:pPr>
        <w:rPr>
          <w:rFonts w:ascii="Arial" w:hAnsi="Arial" w:cs="Arial"/>
          <w:lang w:eastAsia="ko-KR"/>
        </w:rPr>
      </w:pPr>
      <w:r>
        <w:object w:dxaOrig="13051" w:dyaOrig="10636" w14:anchorId="1A447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2.25pt" o:ole="">
            <v:imagedata r:id="rId8" o:title=""/>
          </v:shape>
          <o:OLEObject Type="Embed" ProgID="Visio.Drawing.15" ShapeID="_x0000_i1025" DrawAspect="Content" ObjectID="_1634713896" r:id="rId9"/>
        </w:object>
      </w:r>
    </w:p>
    <w:p w14:paraId="34A96815" w14:textId="5EE58D6F" w:rsidR="00EA51C3" w:rsidRPr="004A1917" w:rsidRDefault="00E64A9F" w:rsidP="00B80FF3">
      <w:pPr>
        <w:rPr>
          <w:rFonts w:ascii="Arial" w:hAnsi="Arial" w:cs="Arial"/>
        </w:rPr>
      </w:pPr>
      <w:r>
        <w:rPr>
          <w:rFonts w:ascii="Arial" w:hAnsi="Arial" w:cs="Arial"/>
        </w:rPr>
        <w:t>The main reason to not support MT EDT in CIoT 5GS Optimisation would be state transition</w:t>
      </w:r>
      <w:r w:rsidR="004A1917" w:rsidRPr="00590E59">
        <w:rPr>
          <w:rFonts w:ascii="Arial" w:hAnsi="Arial" w:cs="Arial"/>
        </w:rPr>
        <w:t>.</w:t>
      </w:r>
      <w:r w:rsidR="00FD1571">
        <w:rPr>
          <w:rFonts w:ascii="Arial" w:hAnsi="Arial" w:cs="Arial"/>
        </w:rPr>
        <w:t xml:space="preserve"> However, fallback to the connected mode in EDT is a normal procedure. </w:t>
      </w:r>
      <w:r w:rsidR="0028430F">
        <w:rPr>
          <w:rFonts w:ascii="Arial" w:hAnsi="Arial" w:cs="Arial"/>
        </w:rPr>
        <w:t>In fact, there is high possibility of fallback when the subsequent UL data after MT EDT is required or no information about data traffic exists</w:t>
      </w:r>
      <w:r w:rsidR="008E3FF0">
        <w:rPr>
          <w:rFonts w:ascii="Arial" w:hAnsi="Arial" w:cs="Arial"/>
        </w:rPr>
        <w:t xml:space="preserve"> in the eNB</w:t>
      </w:r>
      <w:r w:rsidR="0028430F">
        <w:rPr>
          <w:rFonts w:ascii="Arial" w:hAnsi="Arial" w:cs="Arial"/>
        </w:rPr>
        <w:t>.</w:t>
      </w:r>
      <w:r w:rsidR="008E3FF0">
        <w:rPr>
          <w:rFonts w:ascii="Arial" w:hAnsi="Arial" w:cs="Arial"/>
        </w:rPr>
        <w:t xml:space="preserve"> </w:t>
      </w:r>
      <w:r w:rsidR="00E2228C">
        <w:rPr>
          <w:rFonts w:ascii="Arial" w:hAnsi="Arial" w:cs="Arial"/>
          <w:lang w:eastAsia="ko-KR"/>
        </w:rPr>
        <w:t>Also</w:t>
      </w:r>
      <w:r w:rsidR="008E3FF0">
        <w:rPr>
          <w:rFonts w:ascii="Arial" w:hAnsi="Arial" w:cs="Arial"/>
          <w:lang w:eastAsia="ko-KR"/>
        </w:rPr>
        <w:t>, c</w:t>
      </w:r>
      <w:r>
        <w:rPr>
          <w:rFonts w:ascii="Arial" w:hAnsi="Arial" w:cs="Arial" w:hint="eastAsia"/>
          <w:lang w:eastAsia="ko-KR"/>
        </w:rPr>
        <w:t>omparing the signalling steps</w:t>
      </w:r>
      <w:r>
        <w:rPr>
          <w:rFonts w:ascii="Arial" w:hAnsi="Arial" w:cs="Arial"/>
          <w:lang w:eastAsia="ko-KR"/>
        </w:rPr>
        <w:t xml:space="preserve"> between Figure 1 and Figure 2</w:t>
      </w:r>
      <w:r>
        <w:rPr>
          <w:rFonts w:ascii="Arial" w:hAnsi="Arial" w:cs="Arial" w:hint="eastAsia"/>
          <w:lang w:eastAsia="ko-KR"/>
        </w:rPr>
        <w:t>, s</w:t>
      </w:r>
      <w:r w:rsidR="008E3FF0">
        <w:rPr>
          <w:rFonts w:ascii="Arial" w:hAnsi="Arial" w:cs="Arial" w:hint="eastAsia"/>
          <w:lang w:eastAsia="ko-KR"/>
        </w:rPr>
        <w:t xml:space="preserve">upport for MT EDT has benefits in terms </w:t>
      </w:r>
      <w:r w:rsidR="008E3FF0">
        <w:rPr>
          <w:rFonts w:ascii="Arial" w:hAnsi="Arial" w:cs="Arial"/>
          <w:lang w:eastAsia="ko-KR"/>
        </w:rPr>
        <w:t xml:space="preserve">of the number of signallings to be exchanged and the time point to receive DL data. Therefore, we </w:t>
      </w:r>
      <w:r w:rsidR="0078708F">
        <w:rPr>
          <w:rFonts w:ascii="Arial" w:hAnsi="Arial" w:cs="Arial"/>
          <w:lang w:eastAsia="ko-KR"/>
        </w:rPr>
        <w:t>think MT EDT in 5G CIoT still has benefits</w:t>
      </w:r>
      <w:r w:rsidR="00FE09B7">
        <w:rPr>
          <w:rFonts w:ascii="Arial" w:hAnsi="Arial" w:cs="Arial"/>
          <w:lang w:eastAsia="ko-KR"/>
        </w:rPr>
        <w:t xml:space="preserve"> and s</w:t>
      </w:r>
      <w:r w:rsidR="008E3FF0">
        <w:rPr>
          <w:rFonts w:ascii="Arial" w:hAnsi="Arial" w:cs="Arial"/>
          <w:lang w:eastAsia="ko-KR"/>
        </w:rPr>
        <w:t xml:space="preserve">uggest to discuss whether MT EDT is supported in CIoT 5GS Optimisation. </w:t>
      </w:r>
    </w:p>
    <w:p w14:paraId="27A26913" w14:textId="7E7686A7" w:rsidR="00EA51C3" w:rsidRPr="008E3FF0" w:rsidRDefault="008E3FF0" w:rsidP="00B80FF3">
      <w:pPr>
        <w:rPr>
          <w:rFonts w:ascii="Arial" w:hAnsi="Arial" w:cs="Arial"/>
          <w:b/>
          <w:lang w:eastAsia="ko-KR"/>
        </w:rPr>
      </w:pPr>
      <w:r w:rsidRPr="008E3FF0">
        <w:rPr>
          <w:rFonts w:ascii="Arial" w:hAnsi="Arial" w:cs="Arial" w:hint="eastAsia"/>
          <w:b/>
          <w:lang w:eastAsia="ko-KR"/>
        </w:rPr>
        <w:t xml:space="preserve">Proposal. </w:t>
      </w:r>
      <w:r w:rsidR="00B42571">
        <w:rPr>
          <w:rFonts w:ascii="Arial" w:hAnsi="Arial" w:cs="Arial"/>
          <w:b/>
          <w:lang w:eastAsia="ko-KR"/>
        </w:rPr>
        <w:t>RAN2 to discuss whether MT EDT is supported</w:t>
      </w:r>
      <w:r w:rsidRPr="008E3FF0">
        <w:rPr>
          <w:rFonts w:ascii="Arial" w:hAnsi="Arial" w:cs="Arial" w:hint="eastAsia"/>
          <w:b/>
          <w:lang w:eastAsia="ko-KR"/>
        </w:rPr>
        <w:t xml:space="preserve"> in 5G CIoT. </w:t>
      </w:r>
    </w:p>
    <w:p w14:paraId="1AB5B6D3" w14:textId="4103B1B7" w:rsidR="00B80FF3" w:rsidRDefault="00B80FF3" w:rsidP="004A1917">
      <w:pPr>
        <w:spacing w:after="0"/>
        <w:rPr>
          <w:rFonts w:eastAsia="바탕체"/>
          <w:lang w:eastAsia="ko-KR"/>
        </w:rPr>
      </w:pPr>
    </w:p>
    <w:p w14:paraId="2A46ABEA" w14:textId="77777777" w:rsidR="00B80FF3" w:rsidRDefault="00B80FF3" w:rsidP="00B80FF3">
      <w:pPr>
        <w:spacing w:after="0"/>
        <w:jc w:val="center"/>
        <w:rPr>
          <w:rFonts w:eastAsia="바탕체"/>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25928AAD" w14:textId="77777777" w:rsidR="00B42571" w:rsidRPr="008E3FF0" w:rsidRDefault="00B42571" w:rsidP="00B42571">
      <w:pPr>
        <w:rPr>
          <w:rFonts w:ascii="Arial" w:hAnsi="Arial" w:cs="Arial"/>
          <w:b/>
          <w:lang w:eastAsia="ko-KR"/>
        </w:rPr>
      </w:pPr>
      <w:r w:rsidRPr="008E3FF0">
        <w:rPr>
          <w:rFonts w:ascii="Arial" w:hAnsi="Arial" w:cs="Arial" w:hint="eastAsia"/>
          <w:b/>
          <w:lang w:eastAsia="ko-KR"/>
        </w:rPr>
        <w:t xml:space="preserve">Proposal. </w:t>
      </w:r>
      <w:r>
        <w:rPr>
          <w:rFonts w:ascii="Arial" w:hAnsi="Arial" w:cs="Arial"/>
          <w:b/>
          <w:lang w:eastAsia="ko-KR"/>
        </w:rPr>
        <w:t>RAN2 to discuss whether MT EDT is supported</w:t>
      </w:r>
      <w:r w:rsidRPr="008E3FF0">
        <w:rPr>
          <w:rFonts w:ascii="Arial" w:hAnsi="Arial" w:cs="Arial" w:hint="eastAsia"/>
          <w:b/>
          <w:lang w:eastAsia="ko-KR"/>
        </w:rPr>
        <w:t xml:space="preserve"> in 5G CIoT. </w:t>
      </w:r>
    </w:p>
    <w:p w14:paraId="785046CF" w14:textId="0DCBB84C" w:rsidR="00A2336F" w:rsidRPr="00B42571" w:rsidRDefault="00A2336F" w:rsidP="00017794">
      <w:pPr>
        <w:rPr>
          <w:b/>
          <w:lang w:eastAsia="ko-KR"/>
        </w:rPr>
      </w:pPr>
    </w:p>
    <w:p w14:paraId="5B69E0EC" w14:textId="345674D8" w:rsidR="00B57C5C" w:rsidRPr="008E3FF0" w:rsidRDefault="00B57C5C" w:rsidP="00017794">
      <w:pPr>
        <w:rPr>
          <w:b/>
          <w:lang w:eastAsia="ko-KR"/>
        </w:rPr>
      </w:pPr>
    </w:p>
    <w:p w14:paraId="624E1BA5" w14:textId="4E23B0BC" w:rsidR="00B57C5C" w:rsidRDefault="00B57C5C" w:rsidP="00B57C5C">
      <w:pPr>
        <w:pStyle w:val="1"/>
        <w:spacing w:line="300" w:lineRule="atLeast"/>
        <w:rPr>
          <w:noProof/>
          <w:lang w:val="en-US" w:eastAsia="ko-KR"/>
        </w:rPr>
      </w:pPr>
      <w:r>
        <w:rPr>
          <w:rFonts w:eastAsia="맑은 고딕"/>
          <w:lang w:val="en-US" w:eastAsia="ko-KR"/>
        </w:rPr>
        <w:lastRenderedPageBreak/>
        <w:t>4</w:t>
      </w:r>
      <w:r w:rsidRPr="004A4DED">
        <w:rPr>
          <w:rFonts w:eastAsia="맑은 고딕"/>
          <w:lang w:val="en-US" w:eastAsia="ko-KR"/>
        </w:rPr>
        <w:t>.</w:t>
      </w:r>
      <w:r w:rsidRPr="004A4DED">
        <w:rPr>
          <w:i/>
          <w:noProof/>
          <w:lang w:val="en-US"/>
        </w:rPr>
        <w:tab/>
      </w:r>
      <w:r>
        <w:rPr>
          <w:noProof/>
          <w:lang w:val="en-US" w:eastAsia="ko-KR"/>
        </w:rPr>
        <w:t>Reference</w:t>
      </w:r>
    </w:p>
    <w:p w14:paraId="310FD1A4" w14:textId="400AF4CF" w:rsidR="009F0EE6" w:rsidRDefault="009F0EE6" w:rsidP="009F0EE6">
      <w:pPr>
        <w:pStyle w:val="Reference"/>
        <w:keepLines w:val="0"/>
        <w:numPr>
          <w:ilvl w:val="0"/>
          <w:numId w:val="36"/>
        </w:numPr>
        <w:overflowPunct w:val="0"/>
        <w:autoSpaceDE w:val="0"/>
        <w:autoSpaceDN w:val="0"/>
        <w:adjustRightInd w:val="0"/>
        <w:spacing w:after="120"/>
        <w:jc w:val="both"/>
        <w:textAlignment w:val="baseline"/>
        <w:rPr>
          <w:noProof/>
          <w:lang w:val="en-US"/>
        </w:rPr>
      </w:pPr>
      <w:r>
        <w:rPr>
          <w:rFonts w:hint="eastAsia"/>
          <w:noProof/>
          <w:lang w:val="en-US" w:eastAsia="ko-KR"/>
        </w:rPr>
        <w:t>R2</w:t>
      </w:r>
      <w:r>
        <w:rPr>
          <w:noProof/>
          <w:lang w:val="en-US" w:eastAsia="ko-KR"/>
        </w:rPr>
        <w:t>-1912002 “</w:t>
      </w:r>
      <w:r w:rsidRPr="00487074">
        <w:rPr>
          <w:noProof/>
        </w:rPr>
        <w:t>Reply LS on NAS Aspects of Mobile-terminated Early Data Transmission</w:t>
      </w:r>
      <w:r>
        <w:rPr>
          <w:noProof/>
        </w:rPr>
        <w:t>”, Qualcomm, RAN2#107bis, Chongqing, China, October 2019</w:t>
      </w:r>
    </w:p>
    <w:p w14:paraId="2A2F4035" w14:textId="4DC8F29A" w:rsidR="00B57C5C" w:rsidRDefault="00B57C5C" w:rsidP="00B57C5C">
      <w:pPr>
        <w:pStyle w:val="Reference"/>
        <w:keepLines w:val="0"/>
        <w:numPr>
          <w:ilvl w:val="0"/>
          <w:numId w:val="36"/>
        </w:numPr>
        <w:overflowPunct w:val="0"/>
        <w:autoSpaceDE w:val="0"/>
        <w:autoSpaceDN w:val="0"/>
        <w:adjustRightInd w:val="0"/>
        <w:spacing w:after="120"/>
        <w:jc w:val="both"/>
        <w:textAlignment w:val="baseline"/>
        <w:rPr>
          <w:noProof/>
          <w:lang w:val="en-US"/>
        </w:rPr>
      </w:pPr>
      <w:r>
        <w:rPr>
          <w:noProof/>
          <w:lang w:val="en-US"/>
        </w:rPr>
        <w:t>SA3-193838</w:t>
      </w:r>
      <w:r w:rsidRPr="00AD2597">
        <w:rPr>
          <w:noProof/>
          <w:lang w:val="en-US"/>
        </w:rPr>
        <w:t xml:space="preserve"> </w:t>
      </w:r>
      <w:r>
        <w:rPr>
          <w:noProof/>
          <w:lang w:val="en-US"/>
        </w:rPr>
        <w:t>“Reply LS on GUTI allocation for 5G CIoT”</w:t>
      </w:r>
      <w:r w:rsidRPr="00AD2597">
        <w:rPr>
          <w:noProof/>
          <w:lang w:val="en-US"/>
        </w:rPr>
        <w:t xml:space="preserve">, </w:t>
      </w:r>
      <w:r w:rsidR="00CE7883">
        <w:rPr>
          <w:noProof/>
          <w:lang w:val="en-US"/>
        </w:rPr>
        <w:t>Qualcomm</w:t>
      </w:r>
      <w:r w:rsidRPr="00AD2597">
        <w:rPr>
          <w:noProof/>
          <w:lang w:val="en-US"/>
        </w:rPr>
        <w:t xml:space="preserve">, </w:t>
      </w:r>
      <w:r w:rsidR="00CE7883">
        <w:rPr>
          <w:noProof/>
          <w:lang w:val="en-US"/>
        </w:rPr>
        <w:t>SA3</w:t>
      </w:r>
      <w:r w:rsidRPr="00AD2597">
        <w:rPr>
          <w:noProof/>
          <w:lang w:val="en-US"/>
        </w:rPr>
        <w:t>#</w:t>
      </w:r>
      <w:r w:rsidR="00CE7883">
        <w:rPr>
          <w:noProof/>
          <w:lang w:val="en-US"/>
        </w:rPr>
        <w:t>96 Ad-Hoc</w:t>
      </w:r>
      <w:r w:rsidRPr="00AD2597">
        <w:rPr>
          <w:noProof/>
          <w:lang w:val="en-US"/>
        </w:rPr>
        <w:t xml:space="preserve">, </w:t>
      </w:r>
      <w:r w:rsidR="00CE7883">
        <w:rPr>
          <w:noProof/>
          <w:lang w:val="en-US"/>
        </w:rPr>
        <w:t>Chongqing, China, October</w:t>
      </w:r>
      <w:r>
        <w:rPr>
          <w:noProof/>
          <w:lang w:val="en-US"/>
        </w:rPr>
        <w:t xml:space="preserve"> 201</w:t>
      </w:r>
      <w:r w:rsidR="00CE7883">
        <w:rPr>
          <w:noProof/>
          <w:lang w:val="en-US"/>
        </w:rPr>
        <w:t>9</w:t>
      </w:r>
    </w:p>
    <w:p w14:paraId="73CD4BE5" w14:textId="77777777" w:rsidR="00B57C5C" w:rsidRPr="00B57C5C" w:rsidRDefault="00B57C5C" w:rsidP="00017794">
      <w:pPr>
        <w:rPr>
          <w:b/>
          <w:lang w:val="en-US" w:eastAsia="ko-KR"/>
        </w:rPr>
      </w:pPr>
    </w:p>
    <w:sectPr w:rsidR="00B57C5C" w:rsidRPr="00B57C5C"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C84CC" w14:textId="77777777" w:rsidR="00F20119" w:rsidRDefault="00F20119">
      <w:pPr>
        <w:pStyle w:val="1"/>
      </w:pPr>
      <w:r>
        <w:separator/>
      </w:r>
    </w:p>
  </w:endnote>
  <w:endnote w:type="continuationSeparator" w:id="0">
    <w:p w14:paraId="793F5EB1" w14:textId="77777777" w:rsidR="00F20119" w:rsidRDefault="00F2011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91E2548"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C4DFD">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69670" w14:textId="77777777" w:rsidR="00F20119" w:rsidRDefault="00F20119">
      <w:pPr>
        <w:pStyle w:val="1"/>
      </w:pPr>
      <w:r>
        <w:separator/>
      </w:r>
    </w:p>
  </w:footnote>
  <w:footnote w:type="continuationSeparator" w:id="0">
    <w:p w14:paraId="3AC88A9A" w14:textId="77777777" w:rsidR="00F20119" w:rsidRDefault="00F2011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5611B64"/>
    <w:multiLevelType w:val="hybridMultilevel"/>
    <w:tmpl w:val="A11656D8"/>
    <w:lvl w:ilvl="0" w:tplc="09E866D6">
      <w:start w:val="1"/>
      <w:numFmt w:val="lowerRoman"/>
      <w:lvlText w:val="%1)"/>
      <w:lvlJc w:val="left"/>
      <w:pPr>
        <w:ind w:left="795" w:hanging="720"/>
      </w:pPr>
    </w:lvl>
    <w:lvl w:ilvl="1" w:tplc="04090019">
      <w:start w:val="1"/>
      <w:numFmt w:val="upperLetter"/>
      <w:lvlText w:val="%2."/>
      <w:lvlJc w:val="left"/>
      <w:pPr>
        <w:ind w:left="875" w:hanging="400"/>
      </w:pPr>
    </w:lvl>
    <w:lvl w:ilvl="2" w:tplc="0409001B">
      <w:start w:val="1"/>
      <w:numFmt w:val="lowerRoman"/>
      <w:lvlText w:val="%3."/>
      <w:lvlJc w:val="right"/>
      <w:pPr>
        <w:ind w:left="1275" w:hanging="400"/>
      </w:pPr>
    </w:lvl>
    <w:lvl w:ilvl="3" w:tplc="0409000F">
      <w:start w:val="1"/>
      <w:numFmt w:val="decimal"/>
      <w:lvlText w:val="%4."/>
      <w:lvlJc w:val="left"/>
      <w:pPr>
        <w:ind w:left="1675" w:hanging="400"/>
      </w:pPr>
    </w:lvl>
    <w:lvl w:ilvl="4" w:tplc="04090019">
      <w:start w:val="1"/>
      <w:numFmt w:val="upperLetter"/>
      <w:lvlText w:val="%5."/>
      <w:lvlJc w:val="left"/>
      <w:pPr>
        <w:ind w:left="2075" w:hanging="400"/>
      </w:pPr>
    </w:lvl>
    <w:lvl w:ilvl="5" w:tplc="0409001B">
      <w:start w:val="1"/>
      <w:numFmt w:val="lowerRoman"/>
      <w:lvlText w:val="%6."/>
      <w:lvlJc w:val="right"/>
      <w:pPr>
        <w:ind w:left="2475" w:hanging="400"/>
      </w:pPr>
    </w:lvl>
    <w:lvl w:ilvl="6" w:tplc="0409000F">
      <w:start w:val="1"/>
      <w:numFmt w:val="decimal"/>
      <w:lvlText w:val="%7."/>
      <w:lvlJc w:val="left"/>
      <w:pPr>
        <w:ind w:left="2875" w:hanging="400"/>
      </w:pPr>
    </w:lvl>
    <w:lvl w:ilvl="7" w:tplc="04090019">
      <w:start w:val="1"/>
      <w:numFmt w:val="upperLetter"/>
      <w:lvlText w:val="%8."/>
      <w:lvlJc w:val="left"/>
      <w:pPr>
        <w:ind w:left="3275" w:hanging="400"/>
      </w:pPr>
    </w:lvl>
    <w:lvl w:ilvl="8" w:tplc="0409001B">
      <w:start w:val="1"/>
      <w:numFmt w:val="lowerRoman"/>
      <w:lvlText w:val="%9."/>
      <w:lvlJc w:val="right"/>
      <w:pPr>
        <w:ind w:left="3675" w:hanging="400"/>
      </w:p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5FFE1272">
      <w:start w:val="1"/>
      <w:numFmt w:val="decimal"/>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3413C60"/>
    <w:multiLevelType w:val="hybridMultilevel"/>
    <w:tmpl w:val="3168B922"/>
    <w:lvl w:ilvl="0" w:tplc="4E768BE4">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1"/>
  </w:num>
  <w:num w:numId="2">
    <w:abstractNumId w:val="3"/>
  </w:num>
  <w:num w:numId="3">
    <w:abstractNumId w:val="23"/>
  </w:num>
  <w:num w:numId="4">
    <w:abstractNumId w:val="36"/>
  </w:num>
  <w:num w:numId="5">
    <w:abstractNumId w:val="24"/>
  </w:num>
  <w:num w:numId="6">
    <w:abstractNumId w:val="35"/>
  </w:num>
  <w:num w:numId="7">
    <w:abstractNumId w:val="18"/>
  </w:num>
  <w:num w:numId="8">
    <w:abstractNumId w:val="32"/>
  </w:num>
  <w:num w:numId="9">
    <w:abstractNumId w:val="13"/>
  </w:num>
  <w:num w:numId="10">
    <w:abstractNumId w:val="5"/>
  </w:num>
  <w:num w:numId="11">
    <w:abstractNumId w:val="16"/>
  </w:num>
  <w:num w:numId="12">
    <w:abstractNumId w:val="20"/>
  </w:num>
  <w:num w:numId="13">
    <w:abstractNumId w:val="28"/>
  </w:num>
  <w:num w:numId="14">
    <w:abstractNumId w:val="29"/>
  </w:num>
  <w:num w:numId="15">
    <w:abstractNumId w:val="26"/>
  </w:num>
  <w:num w:numId="16">
    <w:abstractNumId w:val="17"/>
  </w:num>
  <w:num w:numId="17">
    <w:abstractNumId w:val="34"/>
  </w:num>
  <w:num w:numId="18">
    <w:abstractNumId w:val="9"/>
  </w:num>
  <w:num w:numId="19">
    <w:abstractNumId w:val="14"/>
  </w:num>
  <w:num w:numId="20">
    <w:abstractNumId w:val="2"/>
  </w:num>
  <w:num w:numId="21">
    <w:abstractNumId w:val="22"/>
  </w:num>
  <w:num w:numId="22">
    <w:abstractNumId w:val="4"/>
  </w:num>
  <w:num w:numId="23">
    <w:abstractNumId w:val="15"/>
  </w:num>
  <w:num w:numId="24">
    <w:abstractNumId w:val="11"/>
  </w:num>
  <w:num w:numId="25">
    <w:abstractNumId w:val="37"/>
  </w:num>
  <w:num w:numId="26">
    <w:abstractNumId w:val="7"/>
  </w:num>
  <w:num w:numId="27">
    <w:abstractNumId w:val="30"/>
  </w:num>
  <w:num w:numId="28">
    <w:abstractNumId w:val="10"/>
  </w:num>
  <w:num w:numId="29">
    <w:abstractNumId w:val="8"/>
  </w:num>
  <w:num w:numId="30">
    <w:abstractNumId w:val="12"/>
  </w:num>
  <w:num w:numId="31">
    <w:abstractNumId w:val="31"/>
  </w:num>
  <w:num w:numId="32">
    <w:abstractNumId w:val="19"/>
  </w:num>
  <w:num w:numId="33">
    <w:abstractNumId w:val="6"/>
  </w:num>
  <w:num w:numId="34">
    <w:abstractNumId w:val="33"/>
  </w:num>
  <w:num w:numId="35">
    <w:abstractNumId w:val="0"/>
  </w:num>
  <w:num w:numId="36">
    <w:abstractNumId w:val="25"/>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CE1"/>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55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B0C"/>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940"/>
    <w:rsid w:val="00080A31"/>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8E0"/>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50"/>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6B53"/>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2CE1"/>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6B9E"/>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33B"/>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566"/>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750"/>
    <w:rsid w:val="001D2F21"/>
    <w:rsid w:val="001D30DC"/>
    <w:rsid w:val="001D4259"/>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3F8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0F"/>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6E1"/>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5D2E"/>
    <w:rsid w:val="002D638B"/>
    <w:rsid w:val="002D673E"/>
    <w:rsid w:val="002D67B9"/>
    <w:rsid w:val="002D6D8C"/>
    <w:rsid w:val="002D71DC"/>
    <w:rsid w:val="002D7E6F"/>
    <w:rsid w:val="002E09BD"/>
    <w:rsid w:val="002E128A"/>
    <w:rsid w:val="002E1CC6"/>
    <w:rsid w:val="002E3753"/>
    <w:rsid w:val="002E39A4"/>
    <w:rsid w:val="002E3B89"/>
    <w:rsid w:val="002E4017"/>
    <w:rsid w:val="002E487F"/>
    <w:rsid w:val="002E4E3B"/>
    <w:rsid w:val="002E5425"/>
    <w:rsid w:val="002E554F"/>
    <w:rsid w:val="002E5568"/>
    <w:rsid w:val="002E574F"/>
    <w:rsid w:val="002E590F"/>
    <w:rsid w:val="002E5DB7"/>
    <w:rsid w:val="002E5F52"/>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777"/>
    <w:rsid w:val="00327AA5"/>
    <w:rsid w:val="00327DFB"/>
    <w:rsid w:val="00330245"/>
    <w:rsid w:val="00330AB3"/>
    <w:rsid w:val="00330B8C"/>
    <w:rsid w:val="00330F23"/>
    <w:rsid w:val="00331109"/>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2B39"/>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56D0E"/>
    <w:rsid w:val="0036031A"/>
    <w:rsid w:val="00360611"/>
    <w:rsid w:val="00360A23"/>
    <w:rsid w:val="003611CC"/>
    <w:rsid w:val="003612DD"/>
    <w:rsid w:val="00361A1B"/>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1624"/>
    <w:rsid w:val="00382A2F"/>
    <w:rsid w:val="00382DFF"/>
    <w:rsid w:val="003838D2"/>
    <w:rsid w:val="00383CBC"/>
    <w:rsid w:val="0038534B"/>
    <w:rsid w:val="00386025"/>
    <w:rsid w:val="00386BED"/>
    <w:rsid w:val="00386E62"/>
    <w:rsid w:val="003872D9"/>
    <w:rsid w:val="003873FE"/>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79C"/>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6CAE"/>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AC9"/>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563B"/>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0AD4"/>
    <w:rsid w:val="00421116"/>
    <w:rsid w:val="004214FE"/>
    <w:rsid w:val="004215CC"/>
    <w:rsid w:val="00421AAB"/>
    <w:rsid w:val="00423382"/>
    <w:rsid w:val="004238F5"/>
    <w:rsid w:val="00423A7A"/>
    <w:rsid w:val="00423F88"/>
    <w:rsid w:val="0042458E"/>
    <w:rsid w:val="0042485A"/>
    <w:rsid w:val="00425389"/>
    <w:rsid w:val="00425698"/>
    <w:rsid w:val="004258C4"/>
    <w:rsid w:val="00426505"/>
    <w:rsid w:val="004266F0"/>
    <w:rsid w:val="004268B0"/>
    <w:rsid w:val="00427222"/>
    <w:rsid w:val="004277A0"/>
    <w:rsid w:val="004303D9"/>
    <w:rsid w:val="00430E2D"/>
    <w:rsid w:val="0043165B"/>
    <w:rsid w:val="0043318D"/>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B72"/>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01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8749B"/>
    <w:rsid w:val="004904C3"/>
    <w:rsid w:val="0049063B"/>
    <w:rsid w:val="00490892"/>
    <w:rsid w:val="004921C3"/>
    <w:rsid w:val="004923CE"/>
    <w:rsid w:val="00492B7C"/>
    <w:rsid w:val="00492BD4"/>
    <w:rsid w:val="0049340B"/>
    <w:rsid w:val="004935EB"/>
    <w:rsid w:val="00493A11"/>
    <w:rsid w:val="00494860"/>
    <w:rsid w:val="004954D8"/>
    <w:rsid w:val="00495980"/>
    <w:rsid w:val="00495AAE"/>
    <w:rsid w:val="00495AED"/>
    <w:rsid w:val="00496829"/>
    <w:rsid w:val="00496AFC"/>
    <w:rsid w:val="00496CFF"/>
    <w:rsid w:val="00497310"/>
    <w:rsid w:val="004979E0"/>
    <w:rsid w:val="004A038F"/>
    <w:rsid w:val="004A0A88"/>
    <w:rsid w:val="004A1205"/>
    <w:rsid w:val="004A1399"/>
    <w:rsid w:val="004A1917"/>
    <w:rsid w:val="004A1DDE"/>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68B0"/>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D7E51"/>
    <w:rsid w:val="004E0499"/>
    <w:rsid w:val="004E0539"/>
    <w:rsid w:val="004E075C"/>
    <w:rsid w:val="004E0FAE"/>
    <w:rsid w:val="004E1026"/>
    <w:rsid w:val="004E29E4"/>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02C"/>
    <w:rsid w:val="00501554"/>
    <w:rsid w:val="005023F5"/>
    <w:rsid w:val="00502682"/>
    <w:rsid w:val="005033D5"/>
    <w:rsid w:val="00503C4E"/>
    <w:rsid w:val="0050468A"/>
    <w:rsid w:val="0050472A"/>
    <w:rsid w:val="0050493E"/>
    <w:rsid w:val="00504DCE"/>
    <w:rsid w:val="00505988"/>
    <w:rsid w:val="00505E77"/>
    <w:rsid w:val="005072A0"/>
    <w:rsid w:val="00507A86"/>
    <w:rsid w:val="00507D28"/>
    <w:rsid w:val="0051001C"/>
    <w:rsid w:val="005101A2"/>
    <w:rsid w:val="005101CB"/>
    <w:rsid w:val="00510344"/>
    <w:rsid w:val="005104E5"/>
    <w:rsid w:val="0051057C"/>
    <w:rsid w:val="00510EC5"/>
    <w:rsid w:val="00511057"/>
    <w:rsid w:val="0051133C"/>
    <w:rsid w:val="00512370"/>
    <w:rsid w:val="005124FE"/>
    <w:rsid w:val="00512B83"/>
    <w:rsid w:val="00513368"/>
    <w:rsid w:val="0051383F"/>
    <w:rsid w:val="00513C96"/>
    <w:rsid w:val="00514249"/>
    <w:rsid w:val="0051474C"/>
    <w:rsid w:val="00514785"/>
    <w:rsid w:val="00515345"/>
    <w:rsid w:val="005153B9"/>
    <w:rsid w:val="00515784"/>
    <w:rsid w:val="005159DD"/>
    <w:rsid w:val="00515D59"/>
    <w:rsid w:val="00515FB8"/>
    <w:rsid w:val="005167DF"/>
    <w:rsid w:val="00516D87"/>
    <w:rsid w:val="00516E01"/>
    <w:rsid w:val="00517689"/>
    <w:rsid w:val="005200C4"/>
    <w:rsid w:val="00520515"/>
    <w:rsid w:val="00521244"/>
    <w:rsid w:val="00521A8C"/>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607"/>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0E59"/>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AC7"/>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2A"/>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4FE5"/>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9C5"/>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5EA7"/>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3D7"/>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0AE"/>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11D"/>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A4"/>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464"/>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3E3"/>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718"/>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6E0"/>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4B35"/>
    <w:rsid w:val="00745C41"/>
    <w:rsid w:val="00745D26"/>
    <w:rsid w:val="0074662F"/>
    <w:rsid w:val="00746791"/>
    <w:rsid w:val="00746CD2"/>
    <w:rsid w:val="00747519"/>
    <w:rsid w:val="00747B01"/>
    <w:rsid w:val="00751742"/>
    <w:rsid w:val="00752A22"/>
    <w:rsid w:val="00752AB8"/>
    <w:rsid w:val="00753A21"/>
    <w:rsid w:val="00753EDC"/>
    <w:rsid w:val="0075465A"/>
    <w:rsid w:val="007546A2"/>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67F6B"/>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615"/>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08F"/>
    <w:rsid w:val="007871A7"/>
    <w:rsid w:val="00787588"/>
    <w:rsid w:val="00787B4A"/>
    <w:rsid w:val="00790186"/>
    <w:rsid w:val="00790917"/>
    <w:rsid w:val="00791287"/>
    <w:rsid w:val="00791602"/>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D5"/>
    <w:rsid w:val="007A36FA"/>
    <w:rsid w:val="007A3B24"/>
    <w:rsid w:val="007A3EA1"/>
    <w:rsid w:val="007A483D"/>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4F95"/>
    <w:rsid w:val="007B58DC"/>
    <w:rsid w:val="007B6624"/>
    <w:rsid w:val="007B67E9"/>
    <w:rsid w:val="007B702E"/>
    <w:rsid w:val="007B703F"/>
    <w:rsid w:val="007B7187"/>
    <w:rsid w:val="007B71E9"/>
    <w:rsid w:val="007B74EE"/>
    <w:rsid w:val="007B7BF4"/>
    <w:rsid w:val="007C004C"/>
    <w:rsid w:val="007C0189"/>
    <w:rsid w:val="007C07AF"/>
    <w:rsid w:val="007C07B7"/>
    <w:rsid w:val="007C0EFB"/>
    <w:rsid w:val="007C1747"/>
    <w:rsid w:val="007C185B"/>
    <w:rsid w:val="007C18A6"/>
    <w:rsid w:val="007C1CD7"/>
    <w:rsid w:val="007C1DFB"/>
    <w:rsid w:val="007C1EB2"/>
    <w:rsid w:val="007C3036"/>
    <w:rsid w:val="007C3FB9"/>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DC0"/>
    <w:rsid w:val="007E2F75"/>
    <w:rsid w:val="007E332F"/>
    <w:rsid w:val="007E346A"/>
    <w:rsid w:val="007E3CC4"/>
    <w:rsid w:val="007E44BF"/>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4C4E"/>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09"/>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894"/>
    <w:rsid w:val="00887F1C"/>
    <w:rsid w:val="00890722"/>
    <w:rsid w:val="00890D24"/>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B6DC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4AEE"/>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3FF0"/>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934"/>
    <w:rsid w:val="00931B44"/>
    <w:rsid w:val="0093207D"/>
    <w:rsid w:val="009322C0"/>
    <w:rsid w:val="00932473"/>
    <w:rsid w:val="00932D9D"/>
    <w:rsid w:val="0093354F"/>
    <w:rsid w:val="009342B5"/>
    <w:rsid w:val="00934668"/>
    <w:rsid w:val="00934AA3"/>
    <w:rsid w:val="00934BDA"/>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4D3B"/>
    <w:rsid w:val="00944DBD"/>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2B5A"/>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BF5"/>
    <w:rsid w:val="009B1D80"/>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0EE6"/>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07FB4"/>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4DF"/>
    <w:rsid w:val="00A215E3"/>
    <w:rsid w:val="00A22603"/>
    <w:rsid w:val="00A22947"/>
    <w:rsid w:val="00A22AD4"/>
    <w:rsid w:val="00A22BB4"/>
    <w:rsid w:val="00A2336F"/>
    <w:rsid w:val="00A23427"/>
    <w:rsid w:val="00A23533"/>
    <w:rsid w:val="00A2502F"/>
    <w:rsid w:val="00A253A3"/>
    <w:rsid w:val="00A25FA6"/>
    <w:rsid w:val="00A267FD"/>
    <w:rsid w:val="00A277D2"/>
    <w:rsid w:val="00A3032A"/>
    <w:rsid w:val="00A30AF7"/>
    <w:rsid w:val="00A30E11"/>
    <w:rsid w:val="00A30E55"/>
    <w:rsid w:val="00A312B3"/>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9755E"/>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2EF"/>
    <w:rsid w:val="00AA753B"/>
    <w:rsid w:val="00AA75D5"/>
    <w:rsid w:val="00AB0730"/>
    <w:rsid w:val="00AB0D38"/>
    <w:rsid w:val="00AB2FAA"/>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73D"/>
    <w:rsid w:val="00AF5CDF"/>
    <w:rsid w:val="00AF5E48"/>
    <w:rsid w:val="00AF6290"/>
    <w:rsid w:val="00AF6569"/>
    <w:rsid w:val="00AF6AD0"/>
    <w:rsid w:val="00AF6B6F"/>
    <w:rsid w:val="00AF6F2F"/>
    <w:rsid w:val="00AF74AC"/>
    <w:rsid w:val="00AF773F"/>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A0"/>
    <w:rsid w:val="00B204B1"/>
    <w:rsid w:val="00B206B3"/>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4CC"/>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57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19B"/>
    <w:rsid w:val="00B54593"/>
    <w:rsid w:val="00B550E9"/>
    <w:rsid w:val="00B55127"/>
    <w:rsid w:val="00B552CE"/>
    <w:rsid w:val="00B567FB"/>
    <w:rsid w:val="00B56976"/>
    <w:rsid w:val="00B56988"/>
    <w:rsid w:val="00B56D21"/>
    <w:rsid w:val="00B56E5B"/>
    <w:rsid w:val="00B5778F"/>
    <w:rsid w:val="00B57A35"/>
    <w:rsid w:val="00B57C5C"/>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0A"/>
    <w:rsid w:val="00B7755F"/>
    <w:rsid w:val="00B77A51"/>
    <w:rsid w:val="00B80456"/>
    <w:rsid w:val="00B80523"/>
    <w:rsid w:val="00B80581"/>
    <w:rsid w:val="00B80886"/>
    <w:rsid w:val="00B80FF3"/>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17D"/>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DAF"/>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07674"/>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022"/>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BB4"/>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1D90"/>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6DB"/>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B23"/>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E7883"/>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BFE"/>
    <w:rsid w:val="00D03D54"/>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1EA0"/>
    <w:rsid w:val="00D3200C"/>
    <w:rsid w:val="00D3291A"/>
    <w:rsid w:val="00D32E61"/>
    <w:rsid w:val="00D32ECB"/>
    <w:rsid w:val="00D32EF4"/>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523"/>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1056"/>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40"/>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4D"/>
    <w:rsid w:val="00DC0D35"/>
    <w:rsid w:val="00DC0EE9"/>
    <w:rsid w:val="00DC189C"/>
    <w:rsid w:val="00DC1990"/>
    <w:rsid w:val="00DC1CBC"/>
    <w:rsid w:val="00DC200A"/>
    <w:rsid w:val="00DC267F"/>
    <w:rsid w:val="00DC3547"/>
    <w:rsid w:val="00DC3D91"/>
    <w:rsid w:val="00DC4DFD"/>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0C2"/>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28C"/>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1CA"/>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0DDE"/>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4DA"/>
    <w:rsid w:val="00E62159"/>
    <w:rsid w:val="00E626BE"/>
    <w:rsid w:val="00E62780"/>
    <w:rsid w:val="00E62E9F"/>
    <w:rsid w:val="00E630B4"/>
    <w:rsid w:val="00E63895"/>
    <w:rsid w:val="00E63AD3"/>
    <w:rsid w:val="00E64115"/>
    <w:rsid w:val="00E645D7"/>
    <w:rsid w:val="00E64A9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283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C28"/>
    <w:rsid w:val="00EA4E34"/>
    <w:rsid w:val="00EA51C3"/>
    <w:rsid w:val="00EA54AB"/>
    <w:rsid w:val="00EA6585"/>
    <w:rsid w:val="00EA68AC"/>
    <w:rsid w:val="00EA70BB"/>
    <w:rsid w:val="00EA7ACA"/>
    <w:rsid w:val="00EA7B41"/>
    <w:rsid w:val="00EA7DB5"/>
    <w:rsid w:val="00EA7E68"/>
    <w:rsid w:val="00EB040B"/>
    <w:rsid w:val="00EB05DB"/>
    <w:rsid w:val="00EB09EC"/>
    <w:rsid w:val="00EB135C"/>
    <w:rsid w:val="00EB1E1A"/>
    <w:rsid w:val="00EB21D2"/>
    <w:rsid w:val="00EB239D"/>
    <w:rsid w:val="00EB23AB"/>
    <w:rsid w:val="00EB2441"/>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9FD"/>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0E42"/>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119"/>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1B00"/>
    <w:rsid w:val="00F327BB"/>
    <w:rsid w:val="00F32C2A"/>
    <w:rsid w:val="00F34004"/>
    <w:rsid w:val="00F341D7"/>
    <w:rsid w:val="00F34626"/>
    <w:rsid w:val="00F34C92"/>
    <w:rsid w:val="00F35A13"/>
    <w:rsid w:val="00F3646A"/>
    <w:rsid w:val="00F3744C"/>
    <w:rsid w:val="00F3798B"/>
    <w:rsid w:val="00F37FBC"/>
    <w:rsid w:val="00F400DD"/>
    <w:rsid w:val="00F4015A"/>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4EC"/>
    <w:rsid w:val="00F826F7"/>
    <w:rsid w:val="00F8272D"/>
    <w:rsid w:val="00F82F3C"/>
    <w:rsid w:val="00F82FCE"/>
    <w:rsid w:val="00F83201"/>
    <w:rsid w:val="00F832EF"/>
    <w:rsid w:val="00F83A1C"/>
    <w:rsid w:val="00F83D26"/>
    <w:rsid w:val="00F8437D"/>
    <w:rsid w:val="00F84BF9"/>
    <w:rsid w:val="00F8636E"/>
    <w:rsid w:val="00F86797"/>
    <w:rsid w:val="00F86AD6"/>
    <w:rsid w:val="00F86D0D"/>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233"/>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A26"/>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571"/>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09B7"/>
    <w:rsid w:val="00FE1890"/>
    <w:rsid w:val="00FE19A9"/>
    <w:rsid w:val="00FE1E2B"/>
    <w:rsid w:val="00FE292B"/>
    <w:rsid w:val="00FE2B11"/>
    <w:rsid w:val="00FE2F4C"/>
    <w:rsid w:val="00FE31A0"/>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aliases w:val="ref"/>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6069C5"/>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28704630">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B77FA-EA16-4A74-9338-C1071F98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147</TotalTime>
  <Pages>3</Pages>
  <Words>477</Words>
  <Characters>2719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23</cp:revision>
  <cp:lastPrinted>2014-08-09T03:01:00Z</cp:lastPrinted>
  <dcterms:created xsi:type="dcterms:W3CDTF">2019-11-05T13:52:00Z</dcterms:created>
  <dcterms:modified xsi:type="dcterms:W3CDTF">2019-11-08T01:21:00Z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